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6630E" w14:textId="77777777" w:rsidR="00757801" w:rsidRPr="00757801" w:rsidRDefault="00757801" w:rsidP="00757801">
      <w:pPr>
        <w:shd w:val="clear" w:color="auto" w:fill="FFFFFF"/>
        <w:spacing w:before="161" w:after="161" w:line="240" w:lineRule="auto"/>
        <w:ind w:left="375"/>
        <w:jc w:val="center"/>
        <w:outlineLvl w:val="0"/>
        <w:rPr>
          <w:rFonts w:ascii="PT Serif" w:eastAsia="Times New Roman" w:hAnsi="PT Serif" w:cs="Times New Roman"/>
          <w:b/>
          <w:bCs/>
          <w:color w:val="22272F"/>
          <w:kern w:val="36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b/>
          <w:bCs/>
          <w:color w:val="22272F"/>
          <w:kern w:val="36"/>
          <w:sz w:val="24"/>
          <w:szCs w:val="24"/>
          <w:lang w:eastAsia="ru-RU"/>
        </w:rPr>
        <w:t>Приложение. Порядок учета документов, входящих в состав библиотечного фонда</w:t>
      </w:r>
    </w:p>
    <w:p w14:paraId="0E62F76A" w14:textId="77777777" w:rsidR="00757801" w:rsidRPr="00757801" w:rsidRDefault="00757801" w:rsidP="00757801">
      <w:pPr>
        <w:shd w:val="clear" w:color="auto" w:fill="FFFFFF"/>
        <w:spacing w:after="0" w:line="240" w:lineRule="auto"/>
        <w:ind w:firstLine="680"/>
        <w:jc w:val="right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bookmarkStart w:id="0" w:name="text"/>
      <w:bookmarkEnd w:id="0"/>
      <w:r w:rsidRPr="00757801"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  <w:t>Приложение</w:t>
      </w:r>
      <w:r w:rsidRPr="00757801"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  <w:br/>
        <w:t>к </w:t>
      </w:r>
      <w:hyperlink r:id="rId4" w:history="1">
        <w:r w:rsidRPr="00757801">
          <w:rPr>
            <w:rFonts w:ascii="PT Serif" w:eastAsia="Times New Roman" w:hAnsi="PT Serif" w:cs="Times New Roman"/>
            <w:b/>
            <w:bCs/>
            <w:color w:val="3272C0"/>
            <w:sz w:val="24"/>
            <w:szCs w:val="24"/>
            <w:lang w:eastAsia="ru-RU"/>
          </w:rPr>
          <w:t>приказу</w:t>
        </w:r>
      </w:hyperlink>
      <w:r w:rsidRPr="00757801"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  <w:t> Министерства культуры РФ</w:t>
      </w:r>
      <w:r w:rsidRPr="00757801"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  <w:br/>
        <w:t>от 8 октября 2012 г. N 1077</w:t>
      </w:r>
    </w:p>
    <w:p w14:paraId="05BA6392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  <w:t> </w:t>
      </w:r>
    </w:p>
    <w:p w14:paraId="5A8A8525" w14:textId="77777777" w:rsidR="00757801" w:rsidRPr="00757801" w:rsidRDefault="00757801" w:rsidP="00757801">
      <w:pPr>
        <w:shd w:val="clear" w:color="auto" w:fill="FFFFFF"/>
        <w:spacing w:after="0" w:line="240" w:lineRule="auto"/>
        <w:jc w:val="center"/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  <w:t>Порядок</w:t>
      </w:r>
      <w:r w:rsidRPr="00757801"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  <w:br/>
        <w:t>учета документов, входящих в состав библиотечного фонда</w:t>
      </w:r>
    </w:p>
    <w:p w14:paraId="0F22C39F" w14:textId="77777777" w:rsidR="00757801" w:rsidRPr="00757801" w:rsidRDefault="00757801" w:rsidP="00757801">
      <w:pPr>
        <w:pBdr>
          <w:bottom w:val="dotted" w:sz="6" w:space="0" w:color="3272C0"/>
        </w:pBdr>
        <w:shd w:val="clear" w:color="auto" w:fill="FFFFFF"/>
        <w:spacing w:after="300" w:line="240" w:lineRule="auto"/>
        <w:outlineLvl w:val="3"/>
        <w:rPr>
          <w:rFonts w:ascii="PT Serif" w:eastAsia="Times New Roman" w:hAnsi="PT Serif" w:cs="Times New Roman"/>
          <w:b/>
          <w:bCs/>
          <w:color w:val="3272C0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b/>
          <w:bCs/>
          <w:color w:val="3272C0"/>
          <w:sz w:val="24"/>
          <w:szCs w:val="24"/>
          <w:lang w:eastAsia="ru-RU"/>
        </w:rPr>
        <w:t>С изменениями и дополнениями от:</w:t>
      </w:r>
    </w:p>
    <w:p w14:paraId="43B762CF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2 февраля 2017 г.</w:t>
      </w:r>
    </w:p>
    <w:p w14:paraId="6D5673F1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  <w:t> </w:t>
      </w:r>
    </w:p>
    <w:p w14:paraId="28AACF1A" w14:textId="77777777" w:rsidR="00757801" w:rsidRPr="00757801" w:rsidRDefault="00757801" w:rsidP="00757801">
      <w:pPr>
        <w:shd w:val="clear" w:color="auto" w:fill="FFFFFF"/>
        <w:spacing w:after="300" w:line="240" w:lineRule="auto"/>
        <w:jc w:val="center"/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  <w:t>I. Общие положения</w:t>
      </w:r>
    </w:p>
    <w:p w14:paraId="3BD7D750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  <w:t> </w:t>
      </w:r>
    </w:p>
    <w:p w14:paraId="626BDABF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1.1. Учет документов библиотечного фонда является основой отчетности и планирования деятельности библиотеки, способствует обеспечению его сохранности.</w:t>
      </w:r>
    </w:p>
    <w:p w14:paraId="5EB3C48D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1.2. Учет включает регистрацию поступления документов в библиотечный фонд, их выбытия из фонда, итоговые данные о величине (объеме) всего библиотечного фонда и его подразделов, стоимость фонда.</w:t>
      </w:r>
    </w:p>
    <w:p w14:paraId="31883608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1.3. Основные требования, предъявляемые к учету библиотечного фонда:</w:t>
      </w:r>
    </w:p>
    <w:p w14:paraId="518D9E75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полнота и достоверность учетной информации;</w:t>
      </w:r>
    </w:p>
    <w:p w14:paraId="4104C845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оперативность;</w:t>
      </w:r>
    </w:p>
    <w:p w14:paraId="6F83C9C4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документированное оформление каждого поступления в фонд и каждого выбытия из фонда;</w:t>
      </w:r>
    </w:p>
    <w:p w14:paraId="2DE06814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совместимость приемов и форм учета, их надежность при параллельном использовании традиционной и автоматизированной технологий учета;</w:t>
      </w:r>
    </w:p>
    <w:p w14:paraId="1505951E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соответствие номенклатуры показателей учета фонда аналогичным показателям государственной библиотечной статистики.</w:t>
      </w:r>
    </w:p>
    <w:p w14:paraId="12366F2D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1.4. Учету подлежат все документы (постоянного, длительного, временного хранения), поступающие в фонд библиотеки и выбывающие из фонда библиотеки, независимо от вида носителя.</w:t>
      </w:r>
    </w:p>
    <w:p w14:paraId="4D53CB91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1.5. Учет документов ведется в регистрах индивидуального и суммарного учета в традиционном и (или) электронном виде.</w:t>
      </w:r>
    </w:p>
    <w:p w14:paraId="22B558B0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1.5.1. Регистрами индивидуального учета документов являются: регистрационная книга, карточка регистрации на определенный вид документа для газет, журналов, других видов документов. Допускается также регистрами индивидуального учета считать топографическую опись (каталог), учетный каталог, учетный файл с выходными формами, </w:t>
      </w: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lastRenderedPageBreak/>
        <w:t>формируемыми в порядке инвентарных или иных идентификационных номеров документов.</w:t>
      </w:r>
    </w:p>
    <w:p w14:paraId="221817B4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Регистры индивидуального учета документов библиотечного фонда содержат реквизиты, идентифицирующие каждый документ с указанием сведений о поступлении документа и о его выбытии из библиотечного фонда.</w:t>
      </w:r>
    </w:p>
    <w:p w14:paraId="11521DF9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1.5.2. Регистрами суммарного учета документов являются: книга суммарного учета библиотечного фонда, листы суммарного учета библиотечного фонда, журнал. Допускаются различные модификации книги суммарного учета. Независимо от вида учетного документа регистры суммарного учета содержат три взаимосвязанные части:</w:t>
      </w:r>
    </w:p>
    <w:p w14:paraId="16549B2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"Поступление документов в библиотечный фонд",</w:t>
      </w:r>
    </w:p>
    <w:p w14:paraId="46D1A5ED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"Выбытие документов из библиотечного фонда",</w:t>
      </w:r>
    </w:p>
    <w:p w14:paraId="73D73EC0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"Итоги движения библиотечного фонда: итоговые данные на конец отчетного периода".</w:t>
      </w:r>
    </w:p>
    <w:p w14:paraId="238F3AC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Обобщенные данные отражаются в каждой части регистра суммарного учета. В электронной системе учета эти части интегрируются в единый учетный файл.</w:t>
      </w:r>
    </w:p>
    <w:p w14:paraId="48CF5F14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1.6. Суммарный и индивидуальный учет фонда ведется структурными подразделениями библиотеки, в ведении которых находится комплектование фонда, а также подразделениями, обеспечивающими хранение и использование закрепленных за ними частей общего фонда библиотеки.</w:t>
      </w:r>
    </w:p>
    <w:p w14:paraId="567F5A3B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1.7. Статистическая информация о формировании библиотечного фонда по итогам года представляется в Главный информационно-вычислительный центр Минкультуры России.</w:t>
      </w:r>
    </w:p>
    <w:p w14:paraId="6EB56CB6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  <w:t> </w:t>
      </w:r>
    </w:p>
    <w:p w14:paraId="411875CF" w14:textId="77777777" w:rsidR="00757801" w:rsidRPr="00757801" w:rsidRDefault="00757801" w:rsidP="00757801">
      <w:pPr>
        <w:shd w:val="clear" w:color="auto" w:fill="FFFFFF"/>
        <w:spacing w:after="300" w:line="240" w:lineRule="auto"/>
        <w:jc w:val="center"/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  <w:t>II. Единицы учета библиотечного фонда</w:t>
      </w:r>
    </w:p>
    <w:p w14:paraId="626C4B0E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  <w:t> </w:t>
      </w:r>
    </w:p>
    <w:p w14:paraId="6F885583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2.1. Величина (объем) и движение фонда измеряются в унифицированных единицах учета.</w:t>
      </w:r>
    </w:p>
    <w:p w14:paraId="5C458557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Основными единицами учета документов библиотечного фонда являются экземпляр и название, для газет - годовой комплект и название.</w:t>
      </w:r>
    </w:p>
    <w:p w14:paraId="72193318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Дополнительными единицами учета фонда являются годовой комплект, </w:t>
      </w:r>
      <w:proofErr w:type="spellStart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метрополка</w:t>
      </w:r>
      <w:proofErr w:type="spellEnd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, подшивка (переплетная единица); для электронных документов - единица памяти данных.</w:t>
      </w:r>
    </w:p>
    <w:p w14:paraId="4BCA0D6A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2.2. Общая величина библиотечного фонда в целом и его подразделов, в том числе сетевых локальных документов и сетевых удаленных документов, учитывается в экземплярах, новые поступления - в экземплярах и названиях. Число годовых комплектов газет приравнивается к числу экземпляров.</w:t>
      </w:r>
    </w:p>
    <w:p w14:paraId="2171725A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  <w:t> </w:t>
      </w:r>
    </w:p>
    <w:p w14:paraId="183CAE2E" w14:textId="77777777" w:rsidR="00757801" w:rsidRPr="00757801" w:rsidRDefault="00757801" w:rsidP="00757801">
      <w:pPr>
        <w:shd w:val="clear" w:color="auto" w:fill="FFFFFF"/>
        <w:spacing w:after="300" w:line="240" w:lineRule="auto"/>
        <w:jc w:val="center"/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  <w:t>III. Учет документов по видам и категориям</w:t>
      </w:r>
    </w:p>
    <w:p w14:paraId="6AF2D920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  <w:lastRenderedPageBreak/>
        <w:t> </w:t>
      </w:r>
    </w:p>
    <w:p w14:paraId="0180863B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3.1. Печатные издания и неопубликованные документы.</w:t>
      </w:r>
    </w:p>
    <w:p w14:paraId="3AAA4499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К печатным изданиям относятся тиражированные издания, полученные печатанием или тиснением, полиграфически самостоятельно оформленные: книги, брошюры, журналы, продолжающиеся издания, листовые издания, газеты, </w:t>
      </w:r>
      <w:proofErr w:type="spellStart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изоиздания</w:t>
      </w:r>
      <w:proofErr w:type="spellEnd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, нотные издания, картографические издания, нормативно - технические и технические документы, авторефераты диссертаций.</w:t>
      </w:r>
    </w:p>
    <w:p w14:paraId="31168025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 неопубликованным документам относятся рукописные документы (рукописные книги и архивные документы), а также документы, изготовленные в единичных экземплярах, являющиеся объектами интеллектуальной собственности (депонированные научные работы, диссертации, препринты, отчеты о научно-исследовательских работах, переводы, описания алгоритмов и программ ЭВМ, проектно-конструкторская документация), тактильные рукодельные издания для слепых и слабовидящих. Рукописные документы, входящие в библиотечные фонды, являются составной частью Архивного фонда Российской Федерации и учитываются в соответствии с нормативными и правовыми актами по учету архивных документов и настоящим Порядком.</w:t>
      </w:r>
    </w:p>
    <w:p w14:paraId="473ED339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3.1.1. Книги и брошюры учитываются в экземплярах и названиях.</w:t>
      </w:r>
    </w:p>
    <w:p w14:paraId="503A0BFF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Как отдельный экземпляр и как отдельное название учитываются:</w:t>
      </w:r>
    </w:p>
    <w:p w14:paraId="5DEB0AC1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каждое отдельное издание (книга, брошюра);</w:t>
      </w:r>
    </w:p>
    <w:p w14:paraId="1D087524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каждое входящее в </w:t>
      </w:r>
      <w:proofErr w:type="spellStart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конволют</w:t>
      </w:r>
      <w:proofErr w:type="spellEnd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 издание;</w:t>
      </w:r>
    </w:p>
    <w:p w14:paraId="6882B68D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каждый отдельный том (выпуск, часть) многотомного издания, имеющий индивидуальное заглавие;</w:t>
      </w:r>
    </w:p>
    <w:p w14:paraId="79A21C35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каждая из брошюр, выпущенных в объединяющей их издательской папке, обложке, манжетке;</w:t>
      </w:r>
    </w:p>
    <w:p w14:paraId="5B21070D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каждая книга или брошюра, входящая в книжную серию (нумерованную или ненумерованную);</w:t>
      </w:r>
    </w:p>
    <w:p w14:paraId="1D1869D9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отдельно изданные приложения к книгам и брошюрам, имеющие индивидуальное заглавие и самостоятельное значение.</w:t>
      </w:r>
    </w:p>
    <w:p w14:paraId="4CA1616E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3.1.2. Документы, выполненные рельефно - точечным шрифтом (шрифтом Брайля), учитываются в экземплярах и названиях.</w:t>
      </w:r>
    </w:p>
    <w:p w14:paraId="66238A42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Экземпляром для данного вида изданий является каждая из книг комплекта, объединенных общим названием.</w:t>
      </w:r>
    </w:p>
    <w:p w14:paraId="7C7BE2E2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Как одно название учитывается комплект издания, независимо от числа входящих в него книг.</w:t>
      </w:r>
    </w:p>
    <w:p w14:paraId="37BC014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3.1.3. Журналы и продолжающиеся издания учитываются в экземплярах и названиях.</w:t>
      </w:r>
    </w:p>
    <w:p w14:paraId="428A8A90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lastRenderedPageBreak/>
        <w:t>Экземпляром считается номер, том, выпуск, изданные по отдельности, а также комплект номеров, томов, выпусков, переплетенных в один блок издательством.</w:t>
      </w:r>
    </w:p>
    <w:p w14:paraId="57F29ADD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Как одно название учитывается комплект номеров, томов, выпусков, образующих отдельную единицу с отличительным заглавием. При изменении заглавия новой учетной единицей считается издание, если изменение внесено в первые пять слов заглавия.</w:t>
      </w:r>
    </w:p>
    <w:p w14:paraId="112C0759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Периодические приложения к журналам, выходящие самостоятельно, имеющие индивидуальное заглавие и собственную нумерацию, учитываются как отдельные экземпляры и отдельные названия.</w:t>
      </w:r>
    </w:p>
    <w:p w14:paraId="6122ACD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Каждая серия продолжающегося издания, имеющая индивидуальное заглавие и собственную нумерацию выпусков, учитывается как отдельное название.</w:t>
      </w:r>
    </w:p>
    <w:p w14:paraId="0A4E515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Каждый самостоятельный том (выпуск) продолжающегося издания учитывается как отдельное название.</w:t>
      </w:r>
    </w:p>
    <w:p w14:paraId="7993FD4D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3.1.4. Газеты учитываются в годовых комплектах и названиях.</w:t>
      </w:r>
    </w:p>
    <w:p w14:paraId="3D696CBB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Как одно название учитывается комплект газет, образующих отдельную единицу с отличительным заглавием. При изменении заглавия новой учетной единицей считается издание, если изменение внесено в первые пять слов заглавия.</w:t>
      </w:r>
    </w:p>
    <w:p w14:paraId="107D2238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Однодневные (разовые) газеты учитываются в экземплярах (номер, выпуск) и названиях.</w:t>
      </w:r>
    </w:p>
    <w:p w14:paraId="2B96817B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Отдельно изданные периодические приложения к газетам, имеющие индивидуальное заглавие и собственную нумерацию, учитываются самостоятельно.</w:t>
      </w:r>
    </w:p>
    <w:p w14:paraId="47F21BEE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3.1.5. </w:t>
      </w:r>
      <w:proofErr w:type="spellStart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Изоиздания</w:t>
      </w:r>
      <w:proofErr w:type="spellEnd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 (альбомы, комплекты, отдельные листовые издания) и рельефно-графические пособия для слепых и слабовидящих учитываются в экземплярах и названиях.</w:t>
      </w:r>
    </w:p>
    <w:p w14:paraId="2E2667E8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Как отдельный экземпляр и отдельное название учитывается каждый лист (выпуск) серии </w:t>
      </w:r>
      <w:proofErr w:type="spellStart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изоизданий</w:t>
      </w:r>
      <w:proofErr w:type="spellEnd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, не объединенные издательской папкой (обложкой, манжеткой).</w:t>
      </w:r>
    </w:p>
    <w:p w14:paraId="126CFF15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Листовые издания, объединенные издательской папкой (обложкой, манжеткой, оберткой) учитываются как один экземпляр и одно название.</w:t>
      </w:r>
    </w:p>
    <w:p w14:paraId="7A828D43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3.1.6. Нотные издания учитываются в экземплярах и названиях.</w:t>
      </w:r>
    </w:p>
    <w:p w14:paraId="7D722BDD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Как отдельные экземпляры и отдельные названия учитываются:</w:t>
      </w:r>
    </w:p>
    <w:p w14:paraId="2009A61D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самостоятельные нотные издания, объединенные в одном переплете (</w:t>
      </w:r>
      <w:proofErr w:type="spellStart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конволюте</w:t>
      </w:r>
      <w:proofErr w:type="spellEnd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);</w:t>
      </w:r>
    </w:p>
    <w:p w14:paraId="2D365E82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отдельные партии (голоса) и партитура (клавир), изданные раздельно.</w:t>
      </w:r>
    </w:p>
    <w:p w14:paraId="19D46F01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Как один экземпляр и одно название учитываются:</w:t>
      </w:r>
    </w:p>
    <w:p w14:paraId="05B341A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отдельные партии (голоса), объединенные с партитурой (клавиром) в одном издании, а также партии, объединенные издательской папкой (обложкой).</w:t>
      </w:r>
    </w:p>
    <w:p w14:paraId="48EB21D3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lastRenderedPageBreak/>
        <w:t>3.1.7. Картографические издания учитываются в экземплярах и названиях.</w:t>
      </w:r>
    </w:p>
    <w:p w14:paraId="7F7D7A49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Как отдельный экземпляр и отдельное название учитываются:</w:t>
      </w:r>
    </w:p>
    <w:p w14:paraId="0BC92C2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атласы, состоящие из отдельных нумерованных или датированных выпусков;</w:t>
      </w:r>
    </w:p>
    <w:p w14:paraId="3FB04BF5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каждый выпуск серийного издания карты или атласа.</w:t>
      </w:r>
    </w:p>
    <w:p w14:paraId="695EC3C7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Как один экземпляр и одно название учитывается карта, изданная на нескольких листах (подлежащих склейке), объединенных общим заглавием.</w:t>
      </w:r>
    </w:p>
    <w:p w14:paraId="738997F6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Многотомные (многолистовые) картографические издания, объединенные общим заглавием, учитываются по количеству томов и одному названию.</w:t>
      </w:r>
    </w:p>
    <w:p w14:paraId="00979D13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Отдельно изданные, но не имеющие самостоятельного значения, картографические приложения к различным изданиям (книгам, брошюрам, журналам) учитываются единым комплектом с основным изданием.</w:t>
      </w:r>
    </w:p>
    <w:p w14:paraId="53719A2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3.1.8. Нормативно-технические и технические документы (патентные документы, типовые проекты и чертежи, каталоги промышленного оборудования и изделий, нормативные документы по стандартизации, технические условия, руководящие документы и правила) учитываются в экземплярах и названиях.</w:t>
      </w:r>
    </w:p>
    <w:p w14:paraId="483473A2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Как один экземпляр и одно название учитываются стандарты и каталоги промышленного оборудования и изделий, выпущенные в объединяющей их издательской папке (обложке) при наличии на папке общей цены, содержания всего издания, единых выходных данных.</w:t>
      </w:r>
    </w:p>
    <w:p w14:paraId="1F44F781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Как отдельный экземпляр и отдельное название учитываются стандарты и каталоги промышленного оборудования и изделий, другие специальные виды документов, выпущенные в виде отдельных листов, если каждый из них имеет свои выходные данные, цену, тираж, даже если они объединены одной издательской папкой (обложкой).</w:t>
      </w:r>
    </w:p>
    <w:p w14:paraId="33D7C7B0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3.1.9. Неопубликованные документы учитываются в экземплярах и названиях.</w:t>
      </w:r>
    </w:p>
    <w:p w14:paraId="78146AC6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Как один экземпляр и одно название учитываются:</w:t>
      </w:r>
    </w:p>
    <w:p w14:paraId="425124D7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депонированная научная работа (комплект, состоящий из двух экземпляров работы) и сопроводительные документы;</w:t>
      </w:r>
    </w:p>
    <w:p w14:paraId="3DFF3023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неопубликованные документы, сброшюрованные или содержащиеся в отдельной папке.</w:t>
      </w:r>
    </w:p>
    <w:p w14:paraId="01E67500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Для конструкторской документации единицей учета является чертеж или полный комплект конструкторских документов, относящихся к одному изделию (объекту).</w:t>
      </w:r>
    </w:p>
    <w:p w14:paraId="01234304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3.1.10. Обновляемое печатное издание учитывается как отдельное название и отдельный экземпляр при первичном поступлении в библиотеку. Последующие поступления вкладных листов, предназначенных для дополнения или замены соответствующих листов в издании, отдельному учету не подлежат.</w:t>
      </w:r>
    </w:p>
    <w:p w14:paraId="40CEA4E8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lastRenderedPageBreak/>
        <w:t>3.1.11. Факсимильное издание учитывается как оригинал.</w:t>
      </w:r>
    </w:p>
    <w:p w14:paraId="52992873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3.2. Аудиовизуальные документы.</w:t>
      </w:r>
    </w:p>
    <w:p w14:paraId="58B19825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К аудиовизуальным документам относятся </w:t>
      </w:r>
      <w:proofErr w:type="spellStart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фонодокументы</w:t>
      </w:r>
      <w:proofErr w:type="spellEnd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, видеодокументы, фотодокументы, кинодокументы.</w:t>
      </w:r>
    </w:p>
    <w:p w14:paraId="3026B183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3.2.1. Единицами учета фонда аудиовизуальных документов являются экземпляр и название.</w:t>
      </w:r>
    </w:p>
    <w:p w14:paraId="5774C1E9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Как отдельный экземпляр учитываются:</w:t>
      </w:r>
    </w:p>
    <w:p w14:paraId="353FE0E3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диск - для грампластинок;</w:t>
      </w:r>
    </w:p>
    <w:p w14:paraId="6EA324C0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катушка, кассета или бобина - для магнитных фонограмм;</w:t>
      </w:r>
    </w:p>
    <w:p w14:paraId="03C5D41D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кассета - для видеодокументов;</w:t>
      </w:r>
    </w:p>
    <w:p w14:paraId="57670179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кадр - для фотодокументов (диапозитивов, слайдов);</w:t>
      </w:r>
    </w:p>
    <w:p w14:paraId="25B06DDA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бобина - для кинофильмов.</w:t>
      </w:r>
    </w:p>
    <w:p w14:paraId="7C731770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Как одно название учитываются:</w:t>
      </w:r>
    </w:p>
    <w:p w14:paraId="66571C52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отдельно выпущенная грампластинка, кассета либо комплект (альбом) грампластинок, кассет, объединенных общим названием;</w:t>
      </w:r>
    </w:p>
    <w:p w14:paraId="36E660B6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магнитная фонограмма на одной катушке (кассете), магнитная фонограмма на нескольких катушках (кассетах), объединенных общим названием;</w:t>
      </w:r>
    </w:p>
    <w:p w14:paraId="3F1907AD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отдельно изданный </w:t>
      </w:r>
      <w:proofErr w:type="spellStart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фонодокумент</w:t>
      </w:r>
      <w:proofErr w:type="spellEnd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 или комплект </w:t>
      </w:r>
      <w:proofErr w:type="spellStart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фонодокументов</w:t>
      </w:r>
      <w:proofErr w:type="spellEnd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, объединенных общим заглавием;</w:t>
      </w:r>
    </w:p>
    <w:p w14:paraId="3E483E5B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кинофильм, диафильм независимо от числа составляющих частей или кадров (для комплекта диапозитивов).</w:t>
      </w:r>
    </w:p>
    <w:p w14:paraId="748CFFF9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3.2.2. Аудиовизуальные документы, являющиеся приложением к различным изданиям и выполняющие самостоятельные функции, а также используемые в работе отдельно от основного издания, могут учитываться как отдельные экземпляры.</w:t>
      </w:r>
    </w:p>
    <w:p w14:paraId="6044E845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3.3. Документы на микроформах.</w:t>
      </w:r>
    </w:p>
    <w:p w14:paraId="4E8F7FC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 документам на микроформах относятся микрофильмы и микрофиши.</w:t>
      </w:r>
    </w:p>
    <w:p w14:paraId="7226A20D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3.3.1. Единицами учета документов на микроформах являются экземпляр и название.</w:t>
      </w:r>
    </w:p>
    <w:p w14:paraId="4F23D0F8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Экземпляром для документов на микроформах являются: рулон - для микрофильмов; фиша - </w:t>
      </w:r>
      <w:proofErr w:type="gramStart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для микрофиш</w:t>
      </w:r>
      <w:proofErr w:type="gramEnd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.</w:t>
      </w:r>
    </w:p>
    <w:p w14:paraId="2C14AADD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lastRenderedPageBreak/>
        <w:t>Как одно название учитывается комплект микрофильмов или микрофиш, объединенных общим заглавием, независимо от числа составляющих частей.</w:t>
      </w:r>
    </w:p>
    <w:p w14:paraId="2FEBA1E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3.3.2. Общий объем фонда документов на микроформах учитывается по количеству рулонов и фиш, включая копии разных поколений (архивные/резервные и пользовательские).</w:t>
      </w:r>
    </w:p>
    <w:p w14:paraId="7DAFB911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3.4. Электронные документы.</w:t>
      </w:r>
    </w:p>
    <w:p w14:paraId="595BB550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К электронным документам относятся документы на съемных носителях (компакт-диски, </w:t>
      </w:r>
      <w:proofErr w:type="spellStart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флеш</w:t>
      </w:r>
      <w:proofErr w:type="spellEnd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-карты); документы, размещаемые на жестком диске компьютера (сервере) библиотеки и доступные пользователям через информационно-телекоммуникационные сети (далее - сетевые локальные документы); документы, размещаемые на автономных автоматизированных рабочих станциях библиотеки (далее - инсталлированные документы); документы, размещенные на внешних технических средствах, получаемые библиотекой во временное пользование через информационно-телекоммуникационные сети на условиях договора, контракта, лицензионного соглашения с производителями информации (далее - сетевые удаленные документы).</w:t>
      </w:r>
    </w:p>
    <w:p w14:paraId="2E47ACE2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3.4.1. Единицами учета электронных документов на съемных носителях являются экземпляр и название.</w:t>
      </w:r>
    </w:p>
    <w:p w14:paraId="0EC02662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3.4.1.1. Как отдельный экземпляр учитывается каждый автономный объект (компакт-диск).</w:t>
      </w:r>
    </w:p>
    <w:p w14:paraId="7C8D2DA1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Как отдельные экземпляры могут учитываться приложения к различным изданиям, выполняющие самостоятельные функции, а также используемые в работе отдельно от основного издания.</w:t>
      </w:r>
    </w:p>
    <w:p w14:paraId="4F1C63E3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Как отдельные экземпляры не учитываются компакт-диски, если они представляют собой вкладку (вложение) в издание или его неотъемлемое приложение.</w:t>
      </w:r>
    </w:p>
    <w:p w14:paraId="0F30D29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3.4.1.2. Как одно название учитываются:</w:t>
      </w:r>
    </w:p>
    <w:p w14:paraId="5F0C67A9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отдельно выпущенный компакт-диск;</w:t>
      </w:r>
    </w:p>
    <w:p w14:paraId="79F1B90D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каждый компакт-диск, входящий в нумерованную или ненумерованную серию электронных изданий;</w:t>
      </w:r>
    </w:p>
    <w:p w14:paraId="49550ED3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комплект компакт-дисков, объединенных общим названием;</w:t>
      </w:r>
    </w:p>
    <w:p w14:paraId="5F268C18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изданные в качестве самостоятельных изданий приложения к изданиям любого другого вида, имеющие собственное заглавие и допускающие их использование без обращения к основному изданию.</w:t>
      </w:r>
    </w:p>
    <w:p w14:paraId="64D94D95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3.4.1.3. В документах на </w:t>
      </w:r>
      <w:proofErr w:type="spellStart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флеш</w:t>
      </w:r>
      <w:proofErr w:type="spellEnd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-картах как один экземпляр и одно название учитывается каждое целостное произведение, имеющее самостоятельное заглавие.</w:t>
      </w:r>
    </w:p>
    <w:p w14:paraId="7F82374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3.4.2. Единицами учета сетевых локальных и инсталлированных документов являются экземпляр (условная единица учета) и название.</w:t>
      </w:r>
    </w:p>
    <w:p w14:paraId="41906D93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lastRenderedPageBreak/>
        <w:t>Как одно название учитывается целостное произведение, имеющее самостоятельное заглавие, вне зависимости от его представления. Как одна единица учитывается пополняемый и обновляемый электронный документ.</w:t>
      </w:r>
    </w:p>
    <w:p w14:paraId="5CC869C1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Экземпляром является документ в определенном формате хранения или представления. Форматы одной и той же единицы контента учитываются отдельно.</w:t>
      </w:r>
    </w:p>
    <w:p w14:paraId="0F8E0AA6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3.4.3. Единицами учета сетевых удаленных документов являются экземпляр (условная единица учета) и название.</w:t>
      </w:r>
    </w:p>
    <w:p w14:paraId="573B4D9B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Как один экземпляр и одно название учитывается каждый полнотекстовый электронный документ, имеющий самостоятельное заглавие, включенный в пакет, к которому оформлено право доступа у его производителя. Как одна единица учитывается пополняемый и обновляемый электронный документ.</w:t>
      </w:r>
    </w:p>
    <w:p w14:paraId="191D2235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  <w:t> </w:t>
      </w:r>
    </w:p>
    <w:p w14:paraId="0DB5F824" w14:textId="77777777" w:rsidR="00757801" w:rsidRPr="00757801" w:rsidRDefault="00757801" w:rsidP="00757801">
      <w:pPr>
        <w:shd w:val="clear" w:color="auto" w:fill="FFFFFF"/>
        <w:spacing w:after="300" w:line="240" w:lineRule="auto"/>
        <w:jc w:val="center"/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  <w:t>IV. Учет поступления документов в библиотечный фонд</w:t>
      </w:r>
    </w:p>
    <w:p w14:paraId="18FD28FD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  <w:t> </w:t>
      </w:r>
    </w:p>
    <w:p w14:paraId="431A3652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Документы поступают в библиотеку и включаются в библиотечный фонд в результате поставки обязательного экземпляра, покупки (подписки, обмена, дарения, пожертвования, копирования оригиналов из фонда библиотеки).</w:t>
      </w:r>
    </w:p>
    <w:p w14:paraId="5FA2BB68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4.1. Документы принимаются по первичным учетным документам (накладная, акт), включающим список поступлений.</w:t>
      </w:r>
    </w:p>
    <w:p w14:paraId="00FC79E6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4.1.1. Прием документов, поступающих в библиотеку без первичных документов на безвозмездной основе (обязательные экземпляры, депозитные экземпляры международных организаций, безвозмездные поступления из неизвестных и анонимных источников), оформляется актом о приеме документов.</w:t>
      </w:r>
    </w:p>
    <w:p w14:paraId="70DD1C5B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4.1.2. Прием документов, поступающих в библиотеку от юридического, физического лица в виде дара с указанием его назначения для пополнения библиотечного фонда, оформляется договором пожертвования в соответствии с Гражданским кодексом Российской Федерации (</w:t>
      </w:r>
      <w:hyperlink r:id="rId5" w:anchor="block_574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ст. 574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, </w:t>
      </w:r>
      <w:hyperlink r:id="rId6" w:anchor="block_582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582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).</w:t>
      </w:r>
      <w:hyperlink r:id="rId7" w:anchor="block_111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*</w:t>
        </w:r>
      </w:hyperlink>
    </w:p>
    <w:p w14:paraId="6D95CAEA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4.1.3. Прием документов от читателей взамен утерянных и признанных равноценными утраченным, оформляется актом о приёме документов взамен утерянных. В акте указывается фамилия, инициалы читателя, сведения об утерянных изданиях (регистрационный номер, краткое библиографическое описание издания, цена), сведения о принятых изданиях (краткое библиографическое описание издания, цена), подписи читателя и принимающей стороны.</w:t>
      </w:r>
    </w:p>
    <w:p w14:paraId="26966221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4.2. Оценка стоимости периодических изданий, поступающих в библиотеку на временное хранение, не производится.</w:t>
      </w:r>
    </w:p>
    <w:p w14:paraId="723F4DD9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4.3. Документы, поступающие в библиотеку, подлежат суммарному учету.</w:t>
      </w:r>
    </w:p>
    <w:p w14:paraId="019A7113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4.3.1. Сведения о включаемых в библиотечный фонд документах фиксируются в книге суммарного учета библиотечного фонда или в другом виде регистра согласно </w:t>
      </w:r>
      <w:hyperlink r:id="rId8" w:anchor="block_152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п. 1.5.2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.</w:t>
      </w:r>
    </w:p>
    <w:p w14:paraId="1CF0A778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lastRenderedPageBreak/>
        <w:t>Регистры суммарного учета должны иметь заголовочные данные: наименование регистра, наименование организации, подразделения. В регистр вписываются данные о поступившей партии документов: дата и порядковый номер записи (порядковый номер записи ежегодно начинается с N 1), источник поступления, номер и дата первичного учетного документа, количество поступивших документов и стоимость.</w:t>
      </w:r>
    </w:p>
    <w:p w14:paraId="57555799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4.3.2. Суммарный учет поступления электронных сетевых локальных документов ведется в электронном реестре в соответствии с показателями п. 5.3.1, с указанием даты загрузки поступлений в систему.</w:t>
      </w:r>
    </w:p>
    <w:p w14:paraId="000E65F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4.3.3. Суммарный учет поступления электронных сетевых удаленных документов ведется в электронном реестре с отражением следующих показателей: даты и порядкового номера записи, реквизитов лицензионного договора (названия и номера документа, срока его действия, стоимости), количества баз данных (пакетов) и включенных в них названий.</w:t>
      </w:r>
    </w:p>
    <w:p w14:paraId="436B24CD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При подсчете суммарного количества названий исключаются </w:t>
      </w:r>
      <w:proofErr w:type="spellStart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дублирующиеся</w:t>
      </w:r>
      <w:proofErr w:type="spellEnd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 названия в пакетах на одной платформе.</w:t>
      </w:r>
    </w:p>
    <w:p w14:paraId="006FA56B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4.4. Документы, подготовленные к приему в библиотечный фонд, подвергаются первичной обработке и индивидуальному учету.</w:t>
      </w:r>
    </w:p>
    <w:p w14:paraId="5629ABE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4.4.1. Индивидуальный учет документов осуществляется путем присвоения каждому экземпляру документа регистрационного номера, иного знака в качестве регистрационного номера (системного номера компьютерной программы, штрих-кода и других). Индивидуальный номер закрепляется за документом на все время его нахождения в фонде библиотеки. Регистрационные номера исключенных из фонда документов не присваиваются вновь принятым документам.</w:t>
      </w:r>
    </w:p>
    <w:p w14:paraId="17B56377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Регистрационные номера проставляются непосредственно на документах и отражаются в регистре индивидуального учета документов, принятом в библиотеке.</w:t>
      </w:r>
    </w:p>
    <w:p w14:paraId="24B58C4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Регистры индивидуального учета должны иметь заголовочные данные: наименование регистра, наименование организации, структурного подразделения. В регистр вписываются данные о каждом документе: дата записи в регистре, регистрационный номер, краткое библиографическое описание документа (автор, заглавие, том, часть, выпуск, место и год издания), цена документа, указанная в сопроводительном документе.</w:t>
      </w:r>
    </w:p>
    <w:p w14:paraId="63D3FEB2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4.4.2. Индивидуальный учет периодических изданий ведется в регистрационной картотеке периодических изданий, предназначенной для учета каждого названия и каждого экземпляра, или в автоматизированной базе данных.</w:t>
      </w:r>
    </w:p>
    <w:p w14:paraId="56DEF09E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Для периодических изданий в качестве регистрационных номеров могут использоваться любые идентификационные номера: системный номер в автоматизированной базе данных, регистрационный (порядковый) номер записи в регистрационной картотеке.</w:t>
      </w:r>
    </w:p>
    <w:p w14:paraId="41C1C433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4.4.3. Индивидуальный учет документов, имеющих в своем оформлении драгоценные металлы и (или) драгоценные камни и отнесенных к категории сейфового хранения, осуществляется в специальном регистре, в котором, кроме традиционных показателей, </w:t>
      </w: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lastRenderedPageBreak/>
        <w:t>дается описание внешнего оформления документа. Каждый лист регистра сопровождается итоговой записью с указанием даты её составления и количества описаний на листе.</w:t>
      </w:r>
    </w:p>
    <w:p w14:paraId="4190BA75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4.4.4. В регистрах индивидуального учета в примечаниях указывается наличие и вид приложения к основному документу, а также особенности экземпляра ценных и редких документов (например, наличие уникального переплета, маргиналий, дефектов и т.п.). При наличии паспорта документа дается отсылка к нему. В примечаниях может указываться принадлежность документа к категории книжных памятников.</w:t>
      </w:r>
    </w:p>
    <w:p w14:paraId="684E03DA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4.4.5. Индивидуальный учет электронных сетевых локальных документов осуществляется путем ввода в базу данных метаинформации о загрузке документа в электронную библиотеку с автоматическим присвоением идентификационного (системного) номера каждому документу.</w:t>
      </w:r>
    </w:p>
    <w:p w14:paraId="13F6AAE0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4.4.6. Индивидуальный учет электронных сетевых удаленных документов осуществляется в электронном виде путем регистрации баз данных (пакетов) без присвоения им регистрационного номера.</w:t>
      </w:r>
    </w:p>
    <w:p w14:paraId="7905FD55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В реестр индивидуального учета сетевых удаленных документов включаются основные характеристики базы данных (пакета): описание базы данных (название, производитель, платформа и (или) адрес входа), срок окончания права доступа, количество названий, входящих в базу данных (пакет).</w:t>
      </w:r>
    </w:p>
    <w:p w14:paraId="75D49B4A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В количество названий включается общее количество полнотекстовых документов (книг, журналов, газет, патентов, стандартов и других документов, учитываемых в библиотеке). Не включаются в это количество документы, которые обычно не издаются отдельно в печатном формате, такие как профили компаний, статистические таблицы, аналитические материалы маркетинга. Для баз данных (пакетов), не содержащих полнотекстовых документов, в реквизите "название" проставляется единица.</w:t>
      </w:r>
    </w:p>
    <w:p w14:paraId="785657FF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4.5. Документы, включаемые в фонд библиотеки, маркируются. При этом могут быть использованы штемпели, книжные знаки, индивидуальные штриховые коды, другие виды маркировки. Основные требования, которые должны соблюдаться при маркировке документов: обозначение принадлежности, эстетика, долговечность маркировочного знака, сохранность текста или другой знаковой информации.</w:t>
      </w:r>
    </w:p>
    <w:p w14:paraId="237AC40E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4.6. На документах, являющихся приложением к основному носителю и его неотъемлемой частью, проставляются те же реквизиты, что и на основном документе.</w:t>
      </w:r>
    </w:p>
    <w:p w14:paraId="37C00EA6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4.7. Электронные сетевые локальные документы и электронные сетевые удаленные документы идентифицируются специальными программными средствами.</w:t>
      </w:r>
    </w:p>
    <w:p w14:paraId="5DFECDAB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4.8. На принятых первичных учетных документах производится запись, подтверждающая, что поступившие документы приняты в библиотечный фонд как в объект особо ценного движимого имущества (далее - ОЦДИ) или как в объект иного движимого имущества.</w:t>
      </w:r>
    </w:p>
    <w:p w14:paraId="13251162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4.9. Первичные учетные документы, подтверждающие факт поступления, передаются в бухгалтерию для включения в учет библиотечного фонда.</w:t>
      </w:r>
    </w:p>
    <w:p w14:paraId="1018A489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lastRenderedPageBreak/>
        <w:t>4.10. Ежеквартально, при условии изменения состава ОЦДИ, сведения об общем количестве и стоимости документов, включенных в состав библиотечного фонда, как объект особо ценного движимого имущества, передаются учредителю.</w:t>
      </w:r>
    </w:p>
    <w:p w14:paraId="1C6CDDA2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  <w:t> </w:t>
      </w:r>
    </w:p>
    <w:p w14:paraId="177F5CBB" w14:textId="77777777" w:rsidR="00757801" w:rsidRPr="00757801" w:rsidRDefault="00757801" w:rsidP="00757801">
      <w:pPr>
        <w:shd w:val="clear" w:color="auto" w:fill="FFFFFF"/>
        <w:spacing w:after="300" w:line="240" w:lineRule="auto"/>
        <w:jc w:val="center"/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  <w:t>V. Учет выбытия документов из библиотечного фонда</w:t>
      </w:r>
    </w:p>
    <w:p w14:paraId="0C153359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  <w:t> </w:t>
      </w:r>
    </w:p>
    <w:p w14:paraId="245FA6C4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Документы выбывают из библиотечного фонда в связи с физической утратой или частичной либо полной утратой потребительских свойств. Выбывающие документы исключаются из библиотечного фонда и списываются с возможностью последующей безвозмездной передачи в другие библиотеки либо реализации.</w:t>
      </w:r>
    </w:p>
    <w:p w14:paraId="048D60FC" w14:textId="77777777" w:rsidR="00757801" w:rsidRPr="00757801" w:rsidRDefault="00757801" w:rsidP="00757801">
      <w:pPr>
        <w:shd w:val="clear" w:color="auto" w:fill="F0E9D3"/>
        <w:spacing w:line="264" w:lineRule="atLeast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hyperlink r:id="rId9" w:anchor="block_1111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Решением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 Верховного Суда РФ от 10 апреля 2018 г. N АКПИ18-38, оставленным без изменения </w:t>
      </w:r>
      <w:hyperlink r:id="rId10" w:anchor="block_1111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Определением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 Апелляционной коллегии Верховного Суда РФ от 26 июля 2018 г. N АПЛ18-266, пункт 5.1 настоящего Порядка признан не противоречащим действующему законодательству в части, предусматривающей исключение документов из библиотечного фонда по причинам устарелости по содержанию, </w:t>
      </w:r>
      <w:proofErr w:type="spellStart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непрофильности</w:t>
      </w:r>
      <w:proofErr w:type="spellEnd"/>
    </w:p>
    <w:p w14:paraId="3ECE445E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5.1. Исключение документов из библиотечного фонда допускается по следующим причинам: утрата, ветхость, дефектность, устарелость по содержанию, </w:t>
      </w:r>
      <w:proofErr w:type="spellStart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непрофильность</w:t>
      </w:r>
      <w:proofErr w:type="spellEnd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.</w:t>
      </w:r>
    </w:p>
    <w:p w14:paraId="0A21930F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proofErr w:type="spellStart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Непрофильность</w:t>
      </w:r>
      <w:proofErr w:type="spellEnd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 документов устанавливается на основе Профиля комплектования фонда или иного нормативного документа, утверждаемого руководителем библиотеки. По причине </w:t>
      </w:r>
      <w:proofErr w:type="spellStart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непрофильности</w:t>
      </w:r>
      <w:proofErr w:type="spellEnd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 могут исключаться из фонда документы, не комплектуемые библиотекой (при отказе от комплектования отдельных категорий документов), излишне дублетные экземпляры, замененные более полными по содержанию, лучшими по оформлению, физическому состоянию изданиями; по истечении срока хранения документов, при низком уровне читательского спроса, при несоответствии электронных документов техническому и программному обеспечению библиотеки.</w:t>
      </w:r>
    </w:p>
    <w:p w14:paraId="45134FCF" w14:textId="77777777" w:rsidR="00757801" w:rsidRPr="00757801" w:rsidRDefault="00757801" w:rsidP="00757801">
      <w:pPr>
        <w:shd w:val="clear" w:color="auto" w:fill="F0E9D3"/>
        <w:spacing w:line="264" w:lineRule="atLeast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hyperlink r:id="rId11" w:anchor="block_1111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Решением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 Верховного Суда РФ от 10 апреля 2018 г. N АКПИ18-38, оставленным без изменения </w:t>
      </w:r>
      <w:hyperlink r:id="rId12" w:anchor="block_1111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Определением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 Апелляционной коллегии Верховного Суда РФ от 26 июля 2018 г. N АПЛ18-266, пункт 5.1.1 настоящего Порядка признан не противоречащим действующему законодательству в части, предусматривающей, что исключение документов не допускается по отношению к единственным экземплярам документов постоянного (бессрочного) хранения</w:t>
      </w:r>
    </w:p>
    <w:p w14:paraId="10E99C3B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5.1.1. Исключение документов по причинам устарелости по содержанию, </w:t>
      </w:r>
      <w:proofErr w:type="spellStart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непрофильности</w:t>
      </w:r>
      <w:proofErr w:type="spellEnd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 (малоспрашиваемые), а также по причинам ветхости и дефектности не допускается по отношению к единственным экземплярам документов постоянного (бессрочного) хранения.</w:t>
      </w:r>
    </w:p>
    <w:p w14:paraId="6D1B49B7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5.1.2. Исключение документов, отнесенных к книжным памятникам, допускается только по причине утраты при условии отражения информации о книжном памятнике в Реестре книжных памятников.</w:t>
      </w:r>
    </w:p>
    <w:p w14:paraId="4AE7D9DB" w14:textId="77777777" w:rsidR="00757801" w:rsidRPr="00757801" w:rsidRDefault="00757801" w:rsidP="00757801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hyperlink r:id="rId13" w:anchor="block_1001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Приказом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 Минкультуры России от 2 февраля 2017 г. N 115 пункт 5.2 изложен в новой редакции</w:t>
      </w:r>
    </w:p>
    <w:p w14:paraId="3B9D8172" w14:textId="77777777" w:rsidR="00757801" w:rsidRPr="00757801" w:rsidRDefault="00757801" w:rsidP="00757801">
      <w:pPr>
        <w:shd w:val="clear" w:color="auto" w:fill="F0E9D3"/>
        <w:spacing w:line="264" w:lineRule="atLeast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hyperlink r:id="rId14" w:anchor="/document/57422285/block/52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См. текст пункта в предыдущей редакции</w:t>
        </w:r>
      </w:hyperlink>
    </w:p>
    <w:p w14:paraId="247BD8EB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5.2. Выбытие документов из библиотечного фонда оформляется </w:t>
      </w:r>
      <w:hyperlink r:id="rId15" w:anchor="block_2070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Актом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 о списании исключенных объектов библиотечного фонда (далее - Акт о списании) по форме (код по </w:t>
      </w:r>
      <w:hyperlink r:id="rId16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ОКУД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 0504144), утвержденной </w:t>
      </w:r>
      <w:hyperlink r:id="rId17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приказом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 Министерства финансов Российской Федерации от 30 марта 2015 г. N 52н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 (зарегистрирован в Министерстве юстиции Российской Федерации 2 июня 2015 г., регистрационный N 37519, официальный интернет-портал правовой информации http://www.pravo.gov.ru, 8 июня 2015 г. N 0001201506080020), с </w:t>
      </w:r>
      <w:hyperlink r:id="rId18" w:anchor="block_7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изменениями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, внесёнными </w:t>
      </w:r>
      <w:hyperlink r:id="rId19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приказом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 Министерства финансов Российской Федерации от 16 ноября 2016 г. N 209н (зарегистрирован в Министерстве юстиции Российской Федерации 15 декабря 2016 г., регистрационный N 44741, официальный интернет-портал правовой информации http://www.pravo.gov.ru, 19 декабря 2016 г., N 0001201612190019)</w:t>
      </w:r>
    </w:p>
    <w:p w14:paraId="3E3D756E" w14:textId="77777777" w:rsidR="00757801" w:rsidRPr="00757801" w:rsidRDefault="00757801" w:rsidP="00757801">
      <w:pPr>
        <w:shd w:val="clear" w:color="auto" w:fill="F0E9D3"/>
        <w:spacing w:line="264" w:lineRule="atLeast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hyperlink r:id="rId20" w:anchor="block_1111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Решением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 Верховного Суда РФ от 10 апреля 2018 г. N АКПИ18-38, оставленным без изменения </w:t>
      </w:r>
      <w:hyperlink r:id="rId21" w:anchor="block_1111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Определением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 Апелляционной коллегии Верховного Суда РФ от 26 июля 2018 г. N АПЛ18-266, пункт 5.3 настоящего Порядка признан не противоречащим действующему законодательству в части, предусматривающей, что к Акту о списании прилагается список на исключение объектов библиотечного фонда, который включает цену документа, зафиксированную в регистре индивидуального учёта документов, коэффициент переоценки, цену после переоценки и общую стоимость исключаемых документов</w:t>
      </w:r>
    </w:p>
    <w:p w14:paraId="56CED06E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5.3. К Акту о списании прилагается список на исключение объектов библиотечного фонда (далее - список), который включает следующие сведения: регистрационный номер и шифр хранения документа, краткое библиографическое описание, цену документа, зафиксированную в регистре индивидуального учета документов, коэффициент переоценки, цену после переоценки и общую стоимость исключаемых документов.</w:t>
      </w:r>
    </w:p>
    <w:p w14:paraId="571EF323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Для печатных документов временного хранения допускается замена списка книжными формулярами.</w:t>
      </w:r>
    </w:p>
    <w:p w14:paraId="59626420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Для документов, обработанных групповым (упрощенным) способом, вместо списка даётся перечень регистрационных номеров, вид исключаемых изданий, их количество.</w:t>
      </w:r>
    </w:p>
    <w:p w14:paraId="2EA7F45F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5.4. К Акту о списании по причине утраты и списку прилагаются документы, подтверждающие утрату (пояснительная записка, в случае кражи или хищения - протокол, акт, заключение уполномоченных органов, при возмещении ущерба - финансовый документ о возмещении ущерба).</w:t>
      </w:r>
    </w:p>
    <w:p w14:paraId="7C56A4B1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Возмещение читателями ущерба допускается в форме замены утерянного документа равноценным либо путем денежной компенсации. При приеме денег от читателей взамен утерянных книг или других документов составляется приходный ордер, и читателю выдается квитанция установленного образца.</w:t>
      </w:r>
    </w:p>
    <w:p w14:paraId="22F925BF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lastRenderedPageBreak/>
        <w:t>5.5. При возмещении читателем ущерба стоимость утраченных документов устанавливается экспертной комиссией по оценке документов, назначенной приказом руководителя библиотеки.</w:t>
      </w:r>
    </w:p>
    <w:p w14:paraId="4B29C536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При утере или хищении ценных и редких книг для определения их стоимости комиссия может привлекать к своей работе соответствующих экспертов, а также использовать материалы научно-методических центров, книжных аукционов и ярмарок. В этих случаях определение причиненного ущерба предельными коэффициентами кратности не ограничивается.</w:t>
      </w:r>
    </w:p>
    <w:p w14:paraId="1C7F84A2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5.6. Акт о списании по одной из причин, указанных в </w:t>
      </w:r>
      <w:hyperlink r:id="rId22" w:anchor="block_51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п. 5.1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, с приложенным списком подписывается председателем и членами комиссии по списанию объектов библиотечного фонда, утверждается руководителем учреждения.</w:t>
      </w:r>
    </w:p>
    <w:p w14:paraId="630FF06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5.7. После утверждения Акта о списании осуществляются мероприятия по перераспределению и реализации списанных объектов библиотечного фонда.</w:t>
      </w:r>
    </w:p>
    <w:p w14:paraId="75875A90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  <w:t> </w:t>
      </w:r>
    </w:p>
    <w:p w14:paraId="64AA45C3" w14:textId="77777777" w:rsidR="00757801" w:rsidRPr="00757801" w:rsidRDefault="00757801" w:rsidP="00757801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hyperlink r:id="rId23" w:anchor="block_1002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Приказом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 Минкультуры России от 2 февраля 2017 г. N 115 подпункт 5.7.1 изложен в новой редакции</w:t>
      </w:r>
    </w:p>
    <w:p w14:paraId="734348FE" w14:textId="77777777" w:rsidR="00757801" w:rsidRPr="00757801" w:rsidRDefault="00757801" w:rsidP="00757801">
      <w:pPr>
        <w:shd w:val="clear" w:color="auto" w:fill="F0E9D3"/>
        <w:spacing w:line="264" w:lineRule="atLeast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hyperlink r:id="rId24" w:anchor="/document/57422285/block/571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См. текст подпункта в предыдущей редакции</w:t>
        </w:r>
      </w:hyperlink>
    </w:p>
    <w:p w14:paraId="77541B7A" w14:textId="77777777" w:rsidR="00757801" w:rsidRPr="00757801" w:rsidRDefault="00757801" w:rsidP="00757801">
      <w:pPr>
        <w:shd w:val="clear" w:color="auto" w:fill="F0E9D3"/>
        <w:spacing w:line="264" w:lineRule="atLeast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hyperlink r:id="rId25" w:anchor="block_1111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Решением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 Верховного Суда РФ от 10 апреля 2018 г. N АКПИ18-38, оставленным без изменения </w:t>
      </w:r>
      <w:hyperlink r:id="rId26" w:anchor="block_1111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Определением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 Апелляционной коллегии Верховного Суда РФ от 26 июля 2018 г. N АПЛ18-266, пункт 5.7.1 настоящего Порядка признан не противоречащим действующему законодательству в части, предусматривающей, что списанные объекты, исключённые из библиотечного фонда по причинам ветхости, дефектности, устарелости по содержанию, могут передаваться на безвозмездной основе юридическим и физическим лицам</w:t>
      </w:r>
    </w:p>
    <w:p w14:paraId="70AF040A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5.7.1. Списанные объекты, исключенные из библиотечного фонда по причинам ветхости, дефектности, устарелости по содержанию, могут передаваться на безвозмездной основе юридическим и физическим лицам. Не востребованные в течение шести месяцев с даты списания документы могут направляться в пункты вторичного сырья.</w:t>
      </w:r>
    </w:p>
    <w:p w14:paraId="053AE30E" w14:textId="77777777" w:rsidR="00757801" w:rsidRPr="00757801" w:rsidRDefault="00757801" w:rsidP="00757801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hyperlink r:id="rId27" w:anchor="block_1002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Приказом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 Минкультуры России от 2 февраля 2017 г. N 115 подпункт 5.7.2 изложен в новой редакции</w:t>
      </w:r>
    </w:p>
    <w:p w14:paraId="3F254775" w14:textId="77777777" w:rsidR="00757801" w:rsidRPr="00757801" w:rsidRDefault="00757801" w:rsidP="00757801">
      <w:pPr>
        <w:shd w:val="clear" w:color="auto" w:fill="F0E9D3"/>
        <w:spacing w:line="264" w:lineRule="atLeast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hyperlink r:id="rId28" w:anchor="/document/57422285/block/572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См. текст подпункта в предыдущей редакции</w:t>
        </w:r>
      </w:hyperlink>
    </w:p>
    <w:p w14:paraId="14333643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5.7.2. Списанные объекты, исключенные из библиотечного фонда по причине </w:t>
      </w:r>
      <w:proofErr w:type="spellStart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непрофильности</w:t>
      </w:r>
      <w:proofErr w:type="spellEnd"/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, передаются по решению библиотеки в обменный фонд в целях дальнейшей передачи на безвозмездной основе некоммерческим, а также государственным коммерческим организациям или для реализации юридическим и физическим лицам. Не востребованные или не реализованные в течение шести месяцев с даты списания документы могут передаваться на безвозмездной основе юридическим и физическим лицам либо направляться в пункты вторичного сырья.</w:t>
      </w:r>
    </w:p>
    <w:p w14:paraId="0BB56B41" w14:textId="77777777" w:rsidR="00757801" w:rsidRPr="00757801" w:rsidRDefault="00757801" w:rsidP="00757801">
      <w:pPr>
        <w:shd w:val="clear" w:color="auto" w:fill="F0E9D3"/>
        <w:spacing w:line="264" w:lineRule="atLeast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hyperlink r:id="rId29" w:anchor="block_1003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Приказом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 Минкультуры России от 2 февраля 2017 г. N 115 раздел V дополнен пунктом 5.7.3</w:t>
      </w:r>
    </w:p>
    <w:p w14:paraId="49E057F5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5.7.3. При отсутствии пунктов вторичного сырья или в случаях, когда сдача документов на переработку экономически нецелесообразна, сотрудники библиотеки уничтожают исключенные из библиотечного фонда документы в специально отведенном для этих целей </w:t>
      </w: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lastRenderedPageBreak/>
        <w:t>месте в присутствии уполномоченных учредителем лиц, которые составляют акт об уничтожении списанных объектов библиотечного фонда.</w:t>
      </w:r>
    </w:p>
    <w:p w14:paraId="3E9B2673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В </w:t>
      </w:r>
      <w:hyperlink r:id="rId30" w:anchor="block_2070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Акте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 о списании отражаются наименование, номер и дата документа, подтверждающего решение библиотеки о передаче списанных объектов библиотечного фонда в обменный фонд, документа, подтверждающего решение библиотеки о реализации списанных объектов библиотечного фонда юридическим и физическим лицам, документа, подтверждающего решение библиотеки о передаче на безвозмездной основе списанных объектов библиотечного фонда юридическим и физическим лицам, документа, подтверждающего факт сдачи списанных объектов библиотечного фонда в пункт вторичного сырья, или акта об уничтожении списанных объектов библиотечного фонда. Вышеуказанные документы прилагаются к Акту о списании со списком объектов, исключенных из библиотечного фонда.</w:t>
      </w:r>
    </w:p>
    <w:p w14:paraId="611ED873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Исключенные из библиотечных фондов микроформы на галогенидосеребряной пленке подлежат сдаче как серебросодержащие отходы в соответствии с законодательством Российской Федерации.</w:t>
      </w:r>
    </w:p>
    <w:p w14:paraId="7762A956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5.8. После завершения мероприятий, предусмотренных Актом о списании исключенных объектов библиотечного фонда, первый экземпляр Акта о списании со списком и документом, подтверждающим выбытие, передается в бухгалтерию, второй экземпляр остается в подразделении, осуществляющем учет библиотечного фонда.</w:t>
      </w:r>
    </w:p>
    <w:p w14:paraId="1F074839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На основании Акта о списании исключенных объектов библиотечного фонда библиотечное подразделение и бухгалтерия вносят изменения в соответствующие учетные документы.</w:t>
      </w:r>
    </w:p>
    <w:p w14:paraId="756A6F79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5.9. Акты о списании регистрируются в книге суммарного учета библиотечного фонда (или другом виде регистра суммарного учета выбытия документов, принятом в библиотеке).</w:t>
      </w:r>
    </w:p>
    <w:p w14:paraId="0F435AB7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5.10. В регистрационной книге (или другом виде регистра индивидуального учета документов, принятом в библиотеке) проставляется номер и дата Акта о списании.</w:t>
      </w:r>
    </w:p>
    <w:p w14:paraId="25FBC55F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5.11. Все исключаемые из фонда библиотеки документы (книги, журналы, другие виды документов) должны быть соответствующим образом оформлены: специальным штемпелем должны быть погашены штампы библиотеки.</w:t>
      </w:r>
    </w:p>
    <w:p w14:paraId="46CF8B67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5.12. Электронные сетевые локальные документы удаляются из электронной библиотеки на основании Акта о списании с указанием причины исключения. Наименование, номер и дата акта вводятся в базу данных в качестве метаинформации к соответствующему документу.</w:t>
      </w:r>
    </w:p>
    <w:p w14:paraId="2323C99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На основании введенных сведений программным способом формируется перечень Актов о списании (реестр суммарного учета выбытия сетевых локальных документов) и перечень списанных объектов электронной библиотеки (реестр индивидуального учета выбытия сетевых локальных документов).</w:t>
      </w:r>
    </w:p>
    <w:p w14:paraId="2EFA1B52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 xml:space="preserve">5.13. Выбытие электронных сетевых удаленных документов не оформляется специальным документом. Подтверждением выбытия является истечение срока действия документа (договора, контракта, лицензионного соглашения), оформленного на право доступа к </w:t>
      </w: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lastRenderedPageBreak/>
        <w:t>определенной базе данных (пакету) сетевых документов, и отсутствие договора, контракта, лицензионного соглашения, оформленного на новый срок.</w:t>
      </w:r>
    </w:p>
    <w:p w14:paraId="4BF6F4BA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5.14. Ежеквартально, при условии изменения состава ОЦДИ, общие сведения о количестве и стоимости документов, списанных из библиотечного фонда, как объекта особо ценного движимого имущества, с указанием перечня Актов о списании, причин и направлений выбытия документов, представляются учредителю. Количество выбывающих документов не должно превышать количества вновь поступающих документов в библиотечный фонд.</w:t>
      </w:r>
    </w:p>
    <w:p w14:paraId="5C17588A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  <w:t> </w:t>
      </w:r>
    </w:p>
    <w:p w14:paraId="06AC7F3A" w14:textId="77777777" w:rsidR="00757801" w:rsidRPr="00757801" w:rsidRDefault="00757801" w:rsidP="00757801">
      <w:pPr>
        <w:shd w:val="clear" w:color="auto" w:fill="FFFFFF"/>
        <w:spacing w:after="300" w:line="240" w:lineRule="auto"/>
        <w:jc w:val="center"/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  <w:t>VI. Учет итогов движения библиотечного фонда</w:t>
      </w:r>
    </w:p>
    <w:p w14:paraId="2299866D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  <w:t> </w:t>
      </w:r>
    </w:p>
    <w:p w14:paraId="76C6B978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6.1. Итоги движения фондов подводятся в книге суммарного учета библиотечного фонда (или другом регистре суммарного учета, принятом в библиотеке) на основании данных суммарного учета о поступлении и выбытии документов.</w:t>
      </w:r>
    </w:p>
    <w:p w14:paraId="40C62170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Итоговые данные имеют четыре обязательных показателя: состояло на начало года, поступило за год, выбыло за год, состоит на конец года.</w:t>
      </w:r>
    </w:p>
    <w:p w14:paraId="0BFD8E72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Итоговые данные по электронным сетевым удаленным документам представляются следующими показателями учетных единиц: состояло на начало года, оформлено в доступ в течение года, доступ прекращен в течение года, состоит на конец года.</w:t>
      </w:r>
    </w:p>
    <w:p w14:paraId="194E6D34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6.2. Сведения об итоговых данных фиксируются в форме государственной статистической отчетности и представляются для целей государственной статистической отчетности.</w:t>
      </w:r>
    </w:p>
    <w:p w14:paraId="70C029C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Итоговые данные об обменном фонде не включаются в общие показатели библиотечного фонда.</w:t>
      </w:r>
    </w:p>
    <w:p w14:paraId="17106302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  <w:t> </w:t>
      </w:r>
    </w:p>
    <w:p w14:paraId="6AB30CC8" w14:textId="77777777" w:rsidR="00757801" w:rsidRPr="00757801" w:rsidRDefault="00757801" w:rsidP="00757801">
      <w:pPr>
        <w:shd w:val="clear" w:color="auto" w:fill="FFFFFF"/>
        <w:spacing w:after="300" w:line="240" w:lineRule="auto"/>
        <w:jc w:val="center"/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  <w:t>VII. Проверка наличия документов библиотечного фонда</w:t>
      </w:r>
    </w:p>
    <w:p w14:paraId="71FE3250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  <w:t> </w:t>
      </w:r>
    </w:p>
    <w:p w14:paraId="3FDD2937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7.1. Проверка наличия документов библиотечного фонда (далее - проверка фонда) производится в обязательном порядке:</w:t>
      </w:r>
    </w:p>
    <w:p w14:paraId="2282EA17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при выявлении фактов хищения, злоупотребления или порчи документов;</w:t>
      </w:r>
    </w:p>
    <w:p w14:paraId="135B364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в случае стихийного бедствия, пожара или других чрезвычайных ситуаций, вызванных экстремальными условиями;</w:t>
      </w:r>
    </w:p>
    <w:p w14:paraId="2D3EAF18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при реорганизации или ликвидации библиотеки.</w:t>
      </w:r>
    </w:p>
    <w:p w14:paraId="58CFE902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Для проведения проверок руководителем организации назначается комиссия, в состав комиссии должен входить представитель бухгалтерии.</w:t>
      </w:r>
    </w:p>
    <w:p w14:paraId="3B2AE1E5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7.2. Проверка фонда в плановом порядке осуществляется в следующие сроки:</w:t>
      </w:r>
    </w:p>
    <w:p w14:paraId="7728E4CE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lastRenderedPageBreak/>
        <w:t>документы, имеющие в оформлении драгоценные металлы и (или) драгоценные камни - ежегодно;</w:t>
      </w:r>
    </w:p>
    <w:p w14:paraId="76DEB223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фонд редких и ценных книг - один раз в 5 лет;</w:t>
      </w:r>
    </w:p>
    <w:p w14:paraId="5864D9EE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фонды библиотек до 50 тысяч учетных единиц - один раз в 5 лет;</w:t>
      </w:r>
    </w:p>
    <w:p w14:paraId="30096AF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фонды библиотек от 50 до 200 тысяч учетных единиц - один раз в 7 лет;</w:t>
      </w:r>
    </w:p>
    <w:p w14:paraId="745A121F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фонды библиотек от 200 тысяч до 1 миллиона учетных единиц - один раз в 10 лет;</w:t>
      </w:r>
    </w:p>
    <w:p w14:paraId="3E762187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фонды библиотек от 1 до 10 миллионов учетных единиц - один раз в 15 лет;</w:t>
      </w:r>
    </w:p>
    <w:p w14:paraId="54F11208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фонды библиотек от 10 до 20 миллионов учетных единиц - один раз в 20 лет;</w:t>
      </w:r>
    </w:p>
    <w:p w14:paraId="3F4D9C84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фонды библиотек свыше 20 миллионов учетных единиц - 1 миллион экземпляров в год.</w:t>
      </w:r>
    </w:p>
    <w:p w14:paraId="1F7A451A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Плановая проверка фонда библиотеки может осуществляться поэтапно в соответствии с графиком проведения проверки всего фонда или его части (в том числе редких и ценных книг) с определением сроков и количества планируемого объема работы.</w:t>
      </w:r>
    </w:p>
    <w:p w14:paraId="30B9C56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7.3. Проверка электронных сетевых локальных документов осуществляется по количественным показателям, а также по контрольным суммам, позволяющим выявить изменения в документе.</w:t>
      </w:r>
    </w:p>
    <w:p w14:paraId="61D784F1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Проверка доступности электронных сетевых удаленных документов осуществляется с адресов входа, указанных в регистре индивидуального учета.</w:t>
      </w:r>
    </w:p>
    <w:p w14:paraId="2414010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7.4. Проверка всего фонда или его части завершается составлением акта о результатах проведения проверки наличия документов библиотечного фонда и приложением к нему списка документов, отсутствующих по неустановленной причине.</w:t>
      </w:r>
    </w:p>
    <w:p w14:paraId="2E78E7A0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В акте фиксируются сведения о количестве документов библиотечного фонда по данным учета; документов, имеющихся в наличии; документов, отсутствующих в библиотечном фонде по неустановленной причине. В акте также указываются номер и дата акта о проведении предыдущей проверки. Акт с приложением списка документов, отсутствующих по неустановленной причине, подписывается председателем и членами комиссии и утверждается руководителем учреждения.</w:t>
      </w:r>
    </w:p>
    <w:p w14:paraId="6F5ABCCA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7.5. При выявлении в процессе проверки фонда отсутствующих документов и невозможности установления виновных лиц убытки по недостачам списываются в соответствии с действующим законодательством.</w:t>
      </w:r>
    </w:p>
    <w:p w14:paraId="07097F28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  <w:t> </w:t>
      </w:r>
    </w:p>
    <w:p w14:paraId="125FD90E" w14:textId="77777777" w:rsidR="00757801" w:rsidRPr="00757801" w:rsidRDefault="00757801" w:rsidP="00757801">
      <w:pPr>
        <w:shd w:val="clear" w:color="auto" w:fill="FFFFFF"/>
        <w:spacing w:after="300" w:line="240" w:lineRule="auto"/>
        <w:jc w:val="center"/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b/>
          <w:bCs/>
          <w:color w:val="22272F"/>
          <w:sz w:val="24"/>
          <w:szCs w:val="24"/>
          <w:lang w:eastAsia="ru-RU"/>
        </w:rPr>
        <w:t>VIII. Делопроизводство в организации учета библиотечного фонда</w:t>
      </w:r>
    </w:p>
    <w:p w14:paraId="0216B86B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  <w:t> </w:t>
      </w:r>
    </w:p>
    <w:p w14:paraId="3CAD9B8A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8.1. Организация работы с документами по учету библиотечного фонда осуществляется по правилам ведения делопроизводства.</w:t>
      </w:r>
    </w:p>
    <w:p w14:paraId="6B34DF97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lastRenderedPageBreak/>
        <w:t>8.2. Сроки хранения документов устанавливаются в соответствии с </w:t>
      </w:r>
      <w:hyperlink r:id="rId31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Приказом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 Министерства культуры Российской Федерации от 25.08.2010 N 558 Об утверждении "Перечня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хранения", зарегистрированным Минюстом Российской Федерации 08.09.2010 N 18380.</w:t>
      </w:r>
    </w:p>
    <w:p w14:paraId="66728842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8.2.1. Постоянно, до ликвидации библиотеки, хранятся регистры индивидуального и суммарного учета документов библиотечного фонда (регистрационные книги, инвентарные книги, книги суммарного учета, учетный каталог, топографические описи и каталоги).</w:t>
      </w:r>
    </w:p>
    <w:p w14:paraId="52E2351A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8.2.2. В течение десяти лет хранятся Акты о списании исключенных объектов библиотечного фонда и акты о приеме-передаче списанных объектов библиотечного фонда.</w:t>
      </w:r>
    </w:p>
    <w:p w14:paraId="4B1BFA37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8.2.3. В течение пяти лет хранятся первичные учетные документы, подтверждающие поступление документов в библиотечный фонд (накладные, акты о приеме, акты сдачи-приемки).</w:t>
      </w:r>
    </w:p>
    <w:p w14:paraId="0B5AECAC" w14:textId="77777777" w:rsidR="00757801" w:rsidRPr="00757801" w:rsidRDefault="00757801" w:rsidP="00757801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8.2.4. До окончания очередной проверки фонда хранятся акты о результатах проведения проверки наличия документов библиотечного фонда.</w:t>
      </w:r>
    </w:p>
    <w:p w14:paraId="3A362A0C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  <w:t> </w:t>
      </w:r>
    </w:p>
    <w:p w14:paraId="4AF7E49A" w14:textId="77777777" w:rsidR="00757801" w:rsidRPr="00757801" w:rsidRDefault="00757801" w:rsidP="0075780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4"/>
          <w:szCs w:val="24"/>
          <w:lang w:eastAsia="ru-RU"/>
        </w:rPr>
      </w:pPr>
      <w:r w:rsidRPr="00757801">
        <w:rPr>
          <w:rFonts w:ascii="Courier New" w:eastAsia="Times New Roman" w:hAnsi="Courier New" w:cs="Courier New"/>
          <w:color w:val="22272F"/>
          <w:sz w:val="24"/>
          <w:szCs w:val="24"/>
          <w:lang w:eastAsia="ru-RU"/>
        </w:rPr>
        <w:t>______________________________</w:t>
      </w:r>
    </w:p>
    <w:p w14:paraId="2309C469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* Гражданский кодекс Российской Федерации. </w:t>
      </w:r>
      <w:hyperlink r:id="rId32" w:anchor="block_22222" w:history="1">
        <w:r w:rsidRPr="00757801">
          <w:rPr>
            <w:rFonts w:ascii="PT Serif" w:eastAsia="Times New Roman" w:hAnsi="PT Serif" w:cs="Times New Roman"/>
            <w:color w:val="3272C0"/>
            <w:sz w:val="24"/>
            <w:szCs w:val="24"/>
            <w:lang w:eastAsia="ru-RU"/>
          </w:rPr>
          <w:t>Часть вторая</w:t>
        </w:r>
      </w:hyperlink>
      <w:r w:rsidRPr="00757801">
        <w:rPr>
          <w:rFonts w:ascii="PT Serif" w:eastAsia="Times New Roman" w:hAnsi="PT Serif" w:cs="Times New Roman"/>
          <w:color w:val="464C55"/>
          <w:sz w:val="24"/>
          <w:szCs w:val="24"/>
          <w:lang w:eastAsia="ru-RU"/>
        </w:rPr>
        <w:t> от 26 янв. 1996 г. N 14-ФЗ // Собр. законодательства Рос. Федерации. - 1996 г. - N 5, ст. 410. - С. 1110-1296.</w:t>
      </w:r>
    </w:p>
    <w:p w14:paraId="48C0A92A" w14:textId="77777777" w:rsidR="00757801" w:rsidRPr="00757801" w:rsidRDefault="00757801" w:rsidP="00757801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  <w:t> </w:t>
      </w:r>
    </w:p>
    <w:p w14:paraId="222692DE" w14:textId="086E16D3" w:rsidR="00757801" w:rsidRPr="00757801" w:rsidRDefault="00757801" w:rsidP="00757801">
      <w:pPr>
        <w:shd w:val="clear" w:color="auto" w:fill="FFFFFF"/>
        <w:spacing w:after="0" w:line="240" w:lineRule="auto"/>
        <w:jc w:val="center"/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</w:pPr>
      <w:r w:rsidRPr="00757801">
        <w:rPr>
          <w:rFonts w:ascii="PT Serif" w:eastAsia="Times New Roman" w:hAnsi="PT Serif" w:cs="Times New Roman"/>
          <w:noProof/>
          <w:color w:val="22272F"/>
          <w:sz w:val="24"/>
          <w:szCs w:val="24"/>
          <w:lang w:eastAsia="ru-RU"/>
        </w:rPr>
        <w:drawing>
          <wp:inline distT="0" distB="0" distL="0" distR="0" wp14:anchorId="7F9AD97C" wp14:editId="5E01DC52">
            <wp:extent cx="160020" cy="1828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7801">
        <w:rPr>
          <w:rFonts w:ascii="PT Serif" w:eastAsia="Times New Roman" w:hAnsi="PT Serif" w:cs="Times New Roman"/>
          <w:color w:val="22272F"/>
          <w:sz w:val="24"/>
          <w:szCs w:val="24"/>
          <w:lang w:eastAsia="ru-RU"/>
        </w:rPr>
        <w:t>Открыть документ в системе ГАРАНТ</w:t>
      </w:r>
    </w:p>
    <w:tbl>
      <w:tblPr>
        <w:tblW w:w="5000" w:type="pct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8"/>
        <w:gridCol w:w="3489"/>
        <w:gridCol w:w="3489"/>
      </w:tblGrid>
      <w:tr w:rsidR="00757801" w:rsidRPr="00757801" w14:paraId="327D8A48" w14:textId="77777777" w:rsidTr="00757801">
        <w:trPr>
          <w:jc w:val="center"/>
        </w:trPr>
        <w:tc>
          <w:tcPr>
            <w:tcW w:w="1650" w:type="pct"/>
            <w:shd w:val="clear" w:color="auto" w:fill="FFFFFF"/>
            <w:hideMark/>
          </w:tcPr>
          <w:p w14:paraId="3CDD03A0" w14:textId="77777777" w:rsidR="00757801" w:rsidRPr="00757801" w:rsidRDefault="00757801" w:rsidP="00757801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&lt;&lt; </w:t>
            </w:r>
            <w:r w:rsidRPr="00757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34" w:history="1">
              <w:r w:rsidRPr="00757801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Назад</w:t>
              </w:r>
            </w:hyperlink>
          </w:p>
        </w:tc>
        <w:tc>
          <w:tcPr>
            <w:tcW w:w="1650" w:type="pct"/>
            <w:shd w:val="clear" w:color="auto" w:fill="FFFFFF"/>
            <w:hideMark/>
          </w:tcPr>
          <w:p w14:paraId="05E0D4B7" w14:textId="77777777" w:rsidR="00757801" w:rsidRPr="00757801" w:rsidRDefault="00757801" w:rsidP="00757801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pct"/>
            <w:shd w:val="clear" w:color="auto" w:fill="FFFFFF"/>
            <w:hideMark/>
          </w:tcPr>
          <w:p w14:paraId="1D4D1DD1" w14:textId="77777777" w:rsidR="00757801" w:rsidRPr="00757801" w:rsidRDefault="00757801" w:rsidP="00757801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7801" w:rsidRPr="00757801" w14:paraId="18F2BC7F" w14:textId="77777777" w:rsidTr="00757801">
        <w:trPr>
          <w:jc w:val="center"/>
        </w:trPr>
        <w:tc>
          <w:tcPr>
            <w:tcW w:w="0" w:type="auto"/>
            <w:shd w:val="clear" w:color="auto" w:fill="FFFFFF"/>
            <w:hideMark/>
          </w:tcPr>
          <w:p w14:paraId="152EBE35" w14:textId="77777777" w:rsidR="00757801" w:rsidRPr="00757801" w:rsidRDefault="00757801" w:rsidP="00757801">
            <w:pPr>
              <w:spacing w:after="0" w:line="288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3D43A6C2" w14:textId="77777777" w:rsidR="00757801" w:rsidRPr="00757801" w:rsidRDefault="00757801" w:rsidP="00757801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  <w:r w:rsidRPr="00757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35" w:history="1">
              <w:r w:rsidRPr="00757801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Приказ Министерства культуры РФ от 8 октября 2012 г. N 1077 "Об утверждении Порядка учета документов, входящих в состав...</w:t>
              </w:r>
            </w:hyperlink>
          </w:p>
        </w:tc>
        <w:tc>
          <w:tcPr>
            <w:tcW w:w="0" w:type="auto"/>
            <w:shd w:val="clear" w:color="auto" w:fill="FFFFFF"/>
            <w:hideMark/>
          </w:tcPr>
          <w:p w14:paraId="67614075" w14:textId="77777777" w:rsidR="00757801" w:rsidRPr="00757801" w:rsidRDefault="00757801" w:rsidP="00757801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8740A6C" w14:textId="77777777" w:rsidR="00BF5BCA" w:rsidRPr="00757801" w:rsidRDefault="00BF5BCA">
      <w:pPr>
        <w:rPr>
          <w:sz w:val="24"/>
          <w:szCs w:val="24"/>
        </w:rPr>
      </w:pPr>
    </w:p>
    <w:sectPr w:rsidR="00BF5BCA" w:rsidRPr="00757801" w:rsidSect="007578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CA"/>
    <w:rsid w:val="00757801"/>
    <w:rsid w:val="00BF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EE0F8A-9802-4AD6-9938-082EEE50A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78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75780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78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5780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1">
    <w:name w:val="s_1"/>
    <w:basedOn w:val="a"/>
    <w:rsid w:val="00757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757801"/>
  </w:style>
  <w:style w:type="character" w:styleId="a3">
    <w:name w:val="Hyperlink"/>
    <w:basedOn w:val="a0"/>
    <w:uiPriority w:val="99"/>
    <w:semiHidden/>
    <w:unhideWhenUsed/>
    <w:rsid w:val="0075780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57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757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757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757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757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57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780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54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07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0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46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46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30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838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65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43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424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338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109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37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59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589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65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73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3257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0811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666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7444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4704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096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803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3824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8467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150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6058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60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4195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892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628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3558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5342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81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030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96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943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9401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2479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709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61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255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020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303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8022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033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517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413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105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0946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2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359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4144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1557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208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2123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466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32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408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142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062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94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383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05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181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15193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5758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926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25895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1917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370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12180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294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352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65597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5289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576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731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69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080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43838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223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76134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4077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16636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3500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31461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740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0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269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50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13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416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390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884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638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68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17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610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70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0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87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39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88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4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860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085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922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991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3882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ase.garant.ru/71622318/53f89421bbdaf741eb2d1ecc4ddb4c33/" TargetMode="External"/><Relationship Id="rId18" Type="http://schemas.openxmlformats.org/officeDocument/2006/relationships/hyperlink" Target="https://base.garant.ru/71550852/ffee63437c1cb46b415b570610b5dd34/" TargetMode="External"/><Relationship Id="rId26" Type="http://schemas.openxmlformats.org/officeDocument/2006/relationships/hyperlink" Target="https://base.garant.ru/72010612/" TargetMode="External"/><Relationship Id="rId21" Type="http://schemas.openxmlformats.org/officeDocument/2006/relationships/hyperlink" Target="https://base.garant.ru/72010612/" TargetMode="External"/><Relationship Id="rId34" Type="http://schemas.openxmlformats.org/officeDocument/2006/relationships/hyperlink" Target="https://base.garant.ru/70380800/48d70d45304462918481bab25285d6c1/" TargetMode="External"/><Relationship Id="rId7" Type="http://schemas.openxmlformats.org/officeDocument/2006/relationships/hyperlink" Target="https://base.garant.ru/70380800/53f89421bbdaf741eb2d1ecc4ddb4c33/" TargetMode="External"/><Relationship Id="rId12" Type="http://schemas.openxmlformats.org/officeDocument/2006/relationships/hyperlink" Target="https://base.garant.ru/72010612/" TargetMode="External"/><Relationship Id="rId17" Type="http://schemas.openxmlformats.org/officeDocument/2006/relationships/hyperlink" Target="https://base.garant.ru/70951956/" TargetMode="External"/><Relationship Id="rId25" Type="http://schemas.openxmlformats.org/officeDocument/2006/relationships/hyperlink" Target="https://base.garant.ru/71939120/" TargetMode="External"/><Relationship Id="rId33" Type="http://schemas.openxmlformats.org/officeDocument/2006/relationships/image" Target="media/image1.png"/><Relationship Id="rId2" Type="http://schemas.openxmlformats.org/officeDocument/2006/relationships/settings" Target="settings.xml"/><Relationship Id="rId16" Type="http://schemas.openxmlformats.org/officeDocument/2006/relationships/hyperlink" Target="https://base.garant.ru/179139/" TargetMode="External"/><Relationship Id="rId20" Type="http://schemas.openxmlformats.org/officeDocument/2006/relationships/hyperlink" Target="https://base.garant.ru/71939120/" TargetMode="External"/><Relationship Id="rId29" Type="http://schemas.openxmlformats.org/officeDocument/2006/relationships/hyperlink" Target="https://base.garant.ru/71622318/53f89421bbdaf741eb2d1ecc4ddb4c33/" TargetMode="External"/><Relationship Id="rId1" Type="http://schemas.openxmlformats.org/officeDocument/2006/relationships/styles" Target="styles.xml"/><Relationship Id="rId6" Type="http://schemas.openxmlformats.org/officeDocument/2006/relationships/hyperlink" Target="https://base.garant.ru/10164072/1faebc0fe7cfc967f3c1115d2acf9a7c/" TargetMode="External"/><Relationship Id="rId11" Type="http://schemas.openxmlformats.org/officeDocument/2006/relationships/hyperlink" Target="https://base.garant.ru/71939120/" TargetMode="External"/><Relationship Id="rId24" Type="http://schemas.openxmlformats.org/officeDocument/2006/relationships/hyperlink" Target="https://ivo.garant.ru/" TargetMode="External"/><Relationship Id="rId32" Type="http://schemas.openxmlformats.org/officeDocument/2006/relationships/hyperlink" Target="https://base.garant.ru/10164072/a9a754f9362cc6d913de8ff6886b8c4c/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base.garant.ru/10164072/0255342b35042b377be76f8ae799e97b/" TargetMode="External"/><Relationship Id="rId15" Type="http://schemas.openxmlformats.org/officeDocument/2006/relationships/hyperlink" Target="https://base.garant.ru/70951956/f7ee959fd36b5699076b35abf4f52c5c/" TargetMode="External"/><Relationship Id="rId23" Type="http://schemas.openxmlformats.org/officeDocument/2006/relationships/hyperlink" Target="https://base.garant.ru/71622318/53f89421bbdaf741eb2d1ecc4ddb4c33/" TargetMode="External"/><Relationship Id="rId28" Type="http://schemas.openxmlformats.org/officeDocument/2006/relationships/hyperlink" Target="https://ivo.garant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base.garant.ru/72010612/" TargetMode="External"/><Relationship Id="rId19" Type="http://schemas.openxmlformats.org/officeDocument/2006/relationships/hyperlink" Target="https://base.garant.ru/71550852/" TargetMode="External"/><Relationship Id="rId31" Type="http://schemas.openxmlformats.org/officeDocument/2006/relationships/hyperlink" Target="https://base.garant.ru/199315/" TargetMode="External"/><Relationship Id="rId4" Type="http://schemas.openxmlformats.org/officeDocument/2006/relationships/hyperlink" Target="https://base.garant.ru/70380800/" TargetMode="External"/><Relationship Id="rId9" Type="http://schemas.openxmlformats.org/officeDocument/2006/relationships/hyperlink" Target="https://base.garant.ru/71939120/" TargetMode="External"/><Relationship Id="rId14" Type="http://schemas.openxmlformats.org/officeDocument/2006/relationships/hyperlink" Target="https://ivo.garant.ru/" TargetMode="External"/><Relationship Id="rId22" Type="http://schemas.openxmlformats.org/officeDocument/2006/relationships/hyperlink" Target="https://base.garant.ru/70380800/53f89421bbdaf741eb2d1ecc4ddb4c33/" TargetMode="External"/><Relationship Id="rId27" Type="http://schemas.openxmlformats.org/officeDocument/2006/relationships/hyperlink" Target="https://base.garant.ru/71622318/53f89421bbdaf741eb2d1ecc4ddb4c33/" TargetMode="External"/><Relationship Id="rId30" Type="http://schemas.openxmlformats.org/officeDocument/2006/relationships/hyperlink" Target="https://base.garant.ru/70951956/f7ee959fd36b5699076b35abf4f52c5c/" TargetMode="External"/><Relationship Id="rId35" Type="http://schemas.openxmlformats.org/officeDocument/2006/relationships/hyperlink" Target="https://base.garant.ru/70380800/" TargetMode="External"/><Relationship Id="rId8" Type="http://schemas.openxmlformats.org/officeDocument/2006/relationships/hyperlink" Target="https://base.garant.ru/70380800/53f89421bbdaf741eb2d1ecc4ddb4c33/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6154</Words>
  <Characters>35080</Characters>
  <Application>Microsoft Office Word</Application>
  <DocSecurity>0</DocSecurity>
  <Lines>292</Lines>
  <Paragraphs>82</Paragraphs>
  <ScaleCrop>false</ScaleCrop>
  <Company/>
  <LinksUpToDate>false</LinksUpToDate>
  <CharactersWithSpaces>41152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2025-04-18T12:06:00Z</dcterms:created>
  <dcterms:modified xsi:type="dcterms:W3CDTF">2025-04-18T12:07:00Z</dcterms:modified>
</cp:coreProperties>
</file>